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6FD" w:rsidRDefault="00274F2E">
      <w:pPr>
        <w:pStyle w:val="a5"/>
        <w:jc w:val="center"/>
      </w:pPr>
      <w:bookmarkStart w:id="0" w:name="_GoBack"/>
      <w:r>
        <w:rPr>
          <w:rStyle w:val="a3"/>
          <w:rFonts w:ascii="Arial" w:hAnsi="Arial"/>
        </w:rPr>
        <w:t>Τοποθ</w:t>
      </w:r>
      <w:r>
        <w:rPr>
          <w:rStyle w:val="a3"/>
          <w:rFonts w:ascii="Arial" w:hAnsi="Arial"/>
        </w:rPr>
        <w:t>έ</w:t>
      </w:r>
      <w:r>
        <w:rPr>
          <w:rStyle w:val="a3"/>
          <w:rFonts w:ascii="Arial" w:hAnsi="Arial"/>
        </w:rPr>
        <w:t xml:space="preserve">τηση </w:t>
      </w:r>
    </w:p>
    <w:p w:rsidR="003B36FD" w:rsidRDefault="00274F2E">
      <w:pPr>
        <w:pStyle w:val="a5"/>
        <w:jc w:val="center"/>
      </w:pPr>
      <w:r>
        <w:rPr>
          <w:rStyle w:val="a3"/>
          <w:rFonts w:ascii="Arial" w:hAnsi="Arial"/>
        </w:rPr>
        <w:t>του Αντ</w:t>
      </w:r>
      <w:r>
        <w:rPr>
          <w:rStyle w:val="a3"/>
          <w:rFonts w:ascii="Arial" w:hAnsi="Arial"/>
        </w:rPr>
        <w:t>ώ</w:t>
      </w:r>
      <w:r>
        <w:rPr>
          <w:rStyle w:val="a3"/>
          <w:rFonts w:ascii="Arial" w:hAnsi="Arial"/>
        </w:rPr>
        <w:t xml:space="preserve">νη </w:t>
      </w:r>
      <w:proofErr w:type="spellStart"/>
      <w:r>
        <w:rPr>
          <w:rStyle w:val="a3"/>
          <w:rFonts w:ascii="Arial" w:hAnsi="Arial"/>
        </w:rPr>
        <w:t>Αντανασι</w:t>
      </w:r>
      <w:r>
        <w:rPr>
          <w:rStyle w:val="a3"/>
          <w:rFonts w:ascii="Arial" w:hAnsi="Arial"/>
        </w:rPr>
        <w:t>ώ</w:t>
      </w:r>
      <w:r>
        <w:rPr>
          <w:rStyle w:val="a3"/>
          <w:rFonts w:ascii="Arial" w:hAnsi="Arial"/>
        </w:rPr>
        <w:t>τη</w:t>
      </w:r>
      <w:proofErr w:type="spellEnd"/>
    </w:p>
    <w:p w:rsidR="003B36FD" w:rsidRDefault="00274F2E">
      <w:pPr>
        <w:pStyle w:val="a5"/>
        <w:jc w:val="center"/>
      </w:pPr>
      <w:r>
        <w:rPr>
          <w:rStyle w:val="a3"/>
          <w:rFonts w:ascii="Arial" w:hAnsi="Arial"/>
        </w:rPr>
        <w:t>εκλεγμ</w:t>
      </w:r>
      <w:r>
        <w:rPr>
          <w:rStyle w:val="a3"/>
          <w:rFonts w:ascii="Arial" w:hAnsi="Arial"/>
        </w:rPr>
        <w:t>έ</w:t>
      </w:r>
      <w:r>
        <w:rPr>
          <w:rStyle w:val="a3"/>
          <w:rFonts w:ascii="Arial" w:hAnsi="Arial"/>
        </w:rPr>
        <w:t>νου με την Αγωνιστικ</w:t>
      </w:r>
      <w:r>
        <w:rPr>
          <w:rStyle w:val="a3"/>
          <w:rFonts w:ascii="Arial" w:hAnsi="Arial"/>
        </w:rPr>
        <w:t>ή</w:t>
      </w:r>
      <w:r>
        <w:rPr>
          <w:rStyle w:val="a3"/>
          <w:rFonts w:ascii="Arial" w:hAnsi="Arial"/>
        </w:rPr>
        <w:t xml:space="preserve"> Συσπε</w:t>
      </w:r>
      <w:r>
        <w:rPr>
          <w:rStyle w:val="a3"/>
          <w:rFonts w:ascii="Arial" w:hAnsi="Arial"/>
        </w:rPr>
        <w:t>ί</w:t>
      </w:r>
      <w:r>
        <w:rPr>
          <w:rStyle w:val="a3"/>
          <w:rFonts w:ascii="Arial" w:hAnsi="Arial"/>
        </w:rPr>
        <w:t>ρωση Δικηγ</w:t>
      </w:r>
      <w:r>
        <w:rPr>
          <w:rStyle w:val="a3"/>
          <w:rFonts w:ascii="Arial" w:hAnsi="Arial"/>
        </w:rPr>
        <w:t>ό</w:t>
      </w:r>
      <w:r>
        <w:rPr>
          <w:rStyle w:val="a3"/>
          <w:rFonts w:ascii="Arial" w:hAnsi="Arial"/>
        </w:rPr>
        <w:t xml:space="preserve">ρων </w:t>
      </w:r>
    </w:p>
    <w:p w:rsidR="003B36FD" w:rsidRDefault="00274F2E">
      <w:pPr>
        <w:pStyle w:val="a5"/>
        <w:jc w:val="center"/>
      </w:pPr>
      <w:r>
        <w:rPr>
          <w:rStyle w:val="a3"/>
          <w:rFonts w:ascii="Arial" w:hAnsi="Arial"/>
          <w:i/>
          <w:iCs/>
        </w:rPr>
        <w:t>για την πρ</w:t>
      </w:r>
      <w:r>
        <w:rPr>
          <w:rStyle w:val="a3"/>
          <w:rFonts w:ascii="Arial" w:hAnsi="Arial"/>
          <w:i/>
          <w:iCs/>
        </w:rPr>
        <w:t>ό</w:t>
      </w:r>
      <w:r>
        <w:rPr>
          <w:rStyle w:val="a3"/>
          <w:rFonts w:ascii="Arial" w:hAnsi="Arial"/>
          <w:i/>
          <w:iCs/>
        </w:rPr>
        <w:t>ταση πειθαρχικ</w:t>
      </w:r>
      <w:r>
        <w:rPr>
          <w:rStyle w:val="a3"/>
          <w:rFonts w:ascii="Arial" w:hAnsi="Arial"/>
          <w:i/>
          <w:iCs/>
        </w:rPr>
        <w:t>ή</w:t>
      </w:r>
      <w:r>
        <w:rPr>
          <w:rStyle w:val="a3"/>
          <w:rFonts w:ascii="Arial" w:hAnsi="Arial"/>
          <w:i/>
          <w:iCs/>
        </w:rPr>
        <w:t>ς δ</w:t>
      </w:r>
      <w:r>
        <w:rPr>
          <w:rStyle w:val="a3"/>
          <w:rFonts w:ascii="Arial" w:hAnsi="Arial"/>
          <w:i/>
          <w:iCs/>
        </w:rPr>
        <w:t>ί</w:t>
      </w:r>
      <w:r>
        <w:rPr>
          <w:rStyle w:val="a3"/>
          <w:rFonts w:ascii="Arial" w:hAnsi="Arial"/>
          <w:i/>
          <w:iCs/>
        </w:rPr>
        <w:t>ωξης της Προ</w:t>
      </w:r>
      <w:r>
        <w:rPr>
          <w:rStyle w:val="a3"/>
          <w:rFonts w:ascii="Arial" w:hAnsi="Arial"/>
          <w:i/>
          <w:iCs/>
        </w:rPr>
        <w:t>έ</w:t>
      </w:r>
      <w:r>
        <w:rPr>
          <w:rStyle w:val="a3"/>
          <w:rFonts w:ascii="Arial" w:hAnsi="Arial"/>
          <w:i/>
          <w:iCs/>
        </w:rPr>
        <w:t>δρου του ΑΠ</w:t>
      </w:r>
    </w:p>
    <w:bookmarkEnd w:id="0"/>
    <w:p w:rsidR="003B36FD" w:rsidRDefault="00274F2E">
      <w:pPr>
        <w:pStyle w:val="a5"/>
        <w:jc w:val="center"/>
      </w:pPr>
      <w:r>
        <w:rPr>
          <w:rStyle w:val="a3"/>
          <w:rFonts w:ascii="Arial" w:hAnsi="Arial"/>
          <w:i/>
          <w:iCs/>
        </w:rPr>
        <w:t>……………………..</w:t>
      </w:r>
    </w:p>
    <w:p w:rsidR="003B36FD" w:rsidRDefault="00274F2E">
      <w:pPr>
        <w:pStyle w:val="a5"/>
        <w:jc w:val="both"/>
      </w:pPr>
      <w:r>
        <w:rPr>
          <w:rStyle w:val="a3"/>
          <w:rFonts w:ascii="Arial" w:hAnsi="Arial"/>
        </w:rPr>
        <w:tab/>
      </w:r>
    </w:p>
    <w:p w:rsidR="003B36FD" w:rsidRDefault="00274F2E">
      <w:pPr>
        <w:pStyle w:val="a5"/>
        <w:jc w:val="both"/>
      </w:pPr>
      <w:r>
        <w:rPr>
          <w:rStyle w:val="a3"/>
          <w:rFonts w:ascii="Arial" w:hAnsi="Arial"/>
        </w:rPr>
        <w:tab/>
        <w:t>Η απαράδεκτη παρέμβαση της Προέδρου του Αρείου Πάγου</w:t>
      </w:r>
      <w:r>
        <w:rPr>
          <w:rFonts w:ascii="Arial" w:hAnsi="Arial"/>
        </w:rPr>
        <w:t xml:space="preserve">, με την οποία ζητήθηκε o πειθαρχικός έλεγχος Δικαστών για θέματα που άπτονται της κρίσης τους, σε ποινική υπόθεση που χειρίστηκαν, </w:t>
      </w:r>
      <w:r>
        <w:rPr>
          <w:rStyle w:val="a3"/>
          <w:rFonts w:ascii="Arial" w:hAnsi="Arial"/>
        </w:rPr>
        <w:t>ανοίγει επικίνδυνους δρόμους</w:t>
      </w:r>
      <w:r>
        <w:rPr>
          <w:rFonts w:ascii="Arial" w:hAnsi="Arial"/>
        </w:rPr>
        <w:t xml:space="preserve"> σε σχέση με τα υπερασπιστικά δικαιώματα των κατηγορουμένων και τον τρόπο που αυτή θα επιδράσει </w:t>
      </w:r>
      <w:r>
        <w:rPr>
          <w:rFonts w:ascii="Arial" w:hAnsi="Arial"/>
        </w:rPr>
        <w:t xml:space="preserve">και κατά τον χειρισμό άλλων υποθέσεων, πέραν της συγκεκριμένης. </w:t>
      </w:r>
    </w:p>
    <w:p w:rsidR="003B36FD" w:rsidRDefault="00274F2E">
      <w:pPr>
        <w:pStyle w:val="a5"/>
        <w:jc w:val="both"/>
      </w:pPr>
      <w:r>
        <w:rPr>
          <w:rStyle w:val="a3"/>
          <w:rFonts w:ascii="Arial" w:hAnsi="Arial"/>
        </w:rPr>
        <w:tab/>
        <w:t xml:space="preserve">Αποτελεί έκφραση της συνολικότερης κατεύθυνσης της </w:t>
      </w:r>
      <w:proofErr w:type="spellStart"/>
      <w:r>
        <w:rPr>
          <w:rStyle w:val="a3"/>
          <w:rFonts w:ascii="Arial" w:hAnsi="Arial"/>
        </w:rPr>
        <w:t>αυστηροποίησης</w:t>
      </w:r>
      <w:proofErr w:type="spellEnd"/>
      <w:r>
        <w:rPr>
          <w:rStyle w:val="a3"/>
          <w:rFonts w:ascii="Arial" w:hAnsi="Arial"/>
        </w:rPr>
        <w:t xml:space="preserve"> του ποινικού οπλοστασίου, </w:t>
      </w:r>
      <w:r>
        <w:rPr>
          <w:rFonts w:ascii="Arial" w:hAnsi="Arial"/>
        </w:rPr>
        <w:t xml:space="preserve">που επιβάλλεται από κοινού, τόσο με την πολιτική όλων των κυβερνήσεων και της Ε.Ε. όσο και με τις </w:t>
      </w:r>
      <w:r>
        <w:rPr>
          <w:rFonts w:ascii="Arial" w:hAnsi="Arial"/>
        </w:rPr>
        <w:t>κατευθύνσεις της ηγεσίας των ανώτατων δικαστηρίων.</w:t>
      </w:r>
    </w:p>
    <w:p w:rsidR="003B36FD" w:rsidRDefault="00274F2E">
      <w:pPr>
        <w:pStyle w:val="a5"/>
        <w:jc w:val="both"/>
      </w:pPr>
      <w:r>
        <w:rPr>
          <w:rStyle w:val="a3"/>
          <w:rFonts w:ascii="Arial" w:hAnsi="Arial"/>
        </w:rPr>
        <w:tab/>
        <w:t>Η επιλογή όμως της πλειοψηφίας της Ολομέλειας</w:t>
      </w:r>
      <w:r>
        <w:rPr>
          <w:rFonts w:ascii="Arial" w:hAnsi="Arial"/>
        </w:rPr>
        <w:t xml:space="preserve"> να επικεντρώσει το πρόβλημα στο πρόσωπο της Προέδρου του Αρείου Πάγου και των δικών της παρεμβάσεων </w:t>
      </w:r>
      <w:r>
        <w:rPr>
          <w:rStyle w:val="a3"/>
          <w:rFonts w:ascii="Arial" w:hAnsi="Arial"/>
        </w:rPr>
        <w:t>λειτουργεί τελικά αποπροσανατολιστικά και συσκοτίζει τον ί</w:t>
      </w:r>
      <w:r>
        <w:rPr>
          <w:rStyle w:val="a3"/>
          <w:rFonts w:ascii="Arial" w:hAnsi="Arial"/>
        </w:rPr>
        <w:t>διο τον ρόλο του δικαστικού συστήματος</w:t>
      </w:r>
      <w:r>
        <w:rPr>
          <w:rFonts w:ascii="Arial" w:hAnsi="Arial"/>
        </w:rPr>
        <w:t xml:space="preserve"> ως βασικού πυλώνα εφαρμογής και –όποτε χρειαστεί- επιβολής  των κατευθύνσεων αυτών. Η πρόταση ώστε η Πρόεδρος του ΑΠ να ερευνηθεί από τον Υπουργό Δικαιοσύνης για τυχόν δική της πειθαρχική ευθύνη μπορεί να αξιοποιηθεί </w:t>
      </w:r>
      <w:r>
        <w:rPr>
          <w:rFonts w:ascii="Arial" w:hAnsi="Arial"/>
        </w:rPr>
        <w:t>ως άλλοθι από την κυβέρνηση, πόσο μάλλον που δεν επισημαίνεται καν το γεγονός ότι η κυβέρνηση από κοινού με την ηγεσία των ανώτατων Δικαστηρίων παρεμβαίνει επιβάλλοντας ενέργειες ή αποτρέποντας άλλες, με χαρακτηριστικές τις παρεμβάσεις στην υπόθεση του εγκ</w:t>
      </w:r>
      <w:r>
        <w:rPr>
          <w:rFonts w:ascii="Arial" w:hAnsi="Arial"/>
        </w:rPr>
        <w:t>λήματος των Τεμπών.</w:t>
      </w:r>
    </w:p>
    <w:p w:rsidR="003B36FD" w:rsidRDefault="00274F2E">
      <w:pPr>
        <w:pStyle w:val="a5"/>
        <w:jc w:val="both"/>
      </w:pPr>
      <w:r>
        <w:rPr>
          <w:rStyle w:val="a3"/>
          <w:rFonts w:ascii="Arial" w:hAnsi="Arial"/>
        </w:rPr>
        <w:tab/>
        <w:t>Η Δικαιοσύνη δεν είναι θεσμός «καθαρός και ουδέτερος»</w:t>
      </w:r>
      <w:r>
        <w:rPr>
          <w:rFonts w:ascii="Arial" w:hAnsi="Arial"/>
        </w:rPr>
        <w:t xml:space="preserve">, ούτε λειτουργεί στο κοινωνικό και πολιτικό κενό. </w:t>
      </w:r>
      <w:r>
        <w:rPr>
          <w:rStyle w:val="a3"/>
          <w:rFonts w:ascii="Arial" w:hAnsi="Arial"/>
        </w:rPr>
        <w:t>Αντίθετα, αποτελεί αναπόσπαστο μέρος του εχθρικού για τον λαό αστικού κράτους.</w:t>
      </w:r>
      <w:r>
        <w:rPr>
          <w:rFonts w:ascii="Arial" w:hAnsi="Arial"/>
        </w:rPr>
        <w:t xml:space="preserve"> Η Δικαιοσύνη και το «κράτος δικαίου» έρχονται να υλο</w:t>
      </w:r>
      <w:r>
        <w:rPr>
          <w:rFonts w:ascii="Arial" w:hAnsi="Arial"/>
        </w:rPr>
        <w:t>ποιήσουν και να ενισχύσουν με τις αποφάσεις τους το αντιδραστικό εθνικό και υπερεθνικό νομοθετικό πλαίσιο, που έχει θεσπιστεί για συγκεκριμένους λόγους και σκοπούς: Τη θωράκιση των συμφερόντων των επιχειρηματικών ομίλων σε βάρος των λαών και μάλιστα ανεξάρ</w:t>
      </w:r>
      <w:r>
        <w:rPr>
          <w:rFonts w:ascii="Arial" w:hAnsi="Arial"/>
        </w:rPr>
        <w:t>τητα ακόμα και από την καλοπροαίρετη διάθεση μεμονωμένων δικαστών, που δεν μπορούν, όσο κι αν θέλουν, να ξεφεύγουν αποτελεσματικά από το πλαίσιο αυτό.</w:t>
      </w:r>
    </w:p>
    <w:p w:rsidR="003B36FD" w:rsidRDefault="00274F2E">
      <w:pPr>
        <w:pStyle w:val="a5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 xml:space="preserve">Η ίδια η ΕΕ διακηρύσσει ότι «το κράτος δικαίου είναι απαραίτητο για την εφαρμογή της πολιτικής της» </w:t>
      </w:r>
      <w:r>
        <w:rPr>
          <w:rFonts w:ascii="Arial" w:hAnsi="Arial"/>
        </w:rPr>
        <w:t xml:space="preserve">ενώ </w:t>
      </w:r>
      <w:r>
        <w:rPr>
          <w:rFonts w:ascii="Arial" w:hAnsi="Arial"/>
        </w:rPr>
        <w:t xml:space="preserve">όλες οι τελευταίες κυβερνήσεις τονίζουν ότι αξιοποιούν τον όποιο εκσυγχρονισμό του δικαστικού μηχανισμού </w:t>
      </w:r>
      <w:r>
        <w:rPr>
          <w:rFonts w:ascii="Arial" w:hAnsi="Arial"/>
          <w:b/>
          <w:bCs/>
        </w:rPr>
        <w:t>όχι για να βελτιώσουν την πρόσβαση του πολίτη στη Δικαιοσύνη αλλά για να γίνει αυτή παράγοντας που θα καθιστά τη χώρα ελκυστικότερη στους επενδυτές (!!</w:t>
      </w:r>
      <w:r>
        <w:rPr>
          <w:rFonts w:ascii="Arial" w:hAnsi="Arial"/>
          <w:b/>
          <w:bCs/>
        </w:rPr>
        <w:t>).</w:t>
      </w:r>
    </w:p>
    <w:p w:rsidR="003B36FD" w:rsidRDefault="00274F2E">
      <w:pPr>
        <w:pStyle w:val="a5"/>
        <w:jc w:val="both"/>
        <w:rPr>
          <w:rFonts w:ascii="Arial" w:hAnsi="Arial"/>
        </w:rPr>
      </w:pPr>
      <w:r>
        <w:rPr>
          <w:rFonts w:ascii="Arial" w:hAnsi="Arial"/>
        </w:rPr>
        <w:tab/>
        <w:t>Ε</w:t>
      </w:r>
      <w:r>
        <w:rPr>
          <w:rFonts w:ascii="Arial" w:hAnsi="Arial"/>
          <w:b/>
          <w:bCs/>
        </w:rPr>
        <w:t xml:space="preserve">ίναι συνεχείς τόσο οι ανοιχτές παρεμβάσεις όσο και η προκλητική αδράνεια της ηγεσίας των ανώτατων Δικαστηρίων, σε υποθέσεις όπως του εγκλήματος στα Τέμπη, στο Μάτι, στη Μάνδρα, όπως και της τραγωδίας της </w:t>
      </w:r>
      <w:proofErr w:type="spellStart"/>
      <w:r>
        <w:rPr>
          <w:rFonts w:ascii="Arial" w:hAnsi="Arial"/>
          <w:b/>
          <w:bCs/>
        </w:rPr>
        <w:t>Πύλου</w:t>
      </w:r>
      <w:proofErr w:type="spellEnd"/>
      <w:r>
        <w:rPr>
          <w:rFonts w:ascii="Arial" w:hAnsi="Arial"/>
        </w:rPr>
        <w:t xml:space="preserve">, που στοχεύουν στο </w:t>
      </w:r>
      <w:r>
        <w:rPr>
          <w:rFonts w:ascii="Arial" w:hAnsi="Arial"/>
        </w:rPr>
        <w:lastRenderedPageBreak/>
        <w:t>να συγκαλύπτεται ο μεγ</w:t>
      </w:r>
      <w:r>
        <w:rPr>
          <w:rFonts w:ascii="Arial" w:hAnsi="Arial"/>
        </w:rPr>
        <w:t>άλος ένοχος, το εκμεταλλευτικό σύστημα που θυσιάζει για τα κέρδη του τις ανάγκες, ακόμα και τη ζωή, του λαού και των παιδιών του.</w:t>
      </w:r>
    </w:p>
    <w:p w:rsidR="003B36FD" w:rsidRDefault="00274F2E">
      <w:pPr>
        <w:pStyle w:val="a5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Το «κράτος δικαίου» κώφευε και κωφεύει στις συνεχείς εκκλήσεις των εργαζομένων για την κατάσταση στον σιδηρόδρομο αλλά παράλλ</w:t>
      </w:r>
      <w:r>
        <w:rPr>
          <w:rFonts w:ascii="Arial" w:hAnsi="Arial"/>
          <w:b/>
          <w:bCs/>
        </w:rPr>
        <w:t>ηλα προχωρούσε ταχύτατα την κήρυξη σχεδόν του συνόλου των απεργιών ως παράνομων, με έκδοση αποφάσεων μέσα σε λίγα εικοσιτετράωρα</w:t>
      </w:r>
      <w:r>
        <w:rPr>
          <w:rFonts w:ascii="Arial" w:hAnsi="Arial"/>
        </w:rPr>
        <w:t>. Έστηνε και στήνει “</w:t>
      </w:r>
      <w:proofErr w:type="spellStart"/>
      <w:r>
        <w:rPr>
          <w:rFonts w:ascii="Arial" w:hAnsi="Arial"/>
        </w:rPr>
        <w:t>αγροτοδικεία</w:t>
      </w:r>
      <w:proofErr w:type="spellEnd"/>
      <w:r>
        <w:rPr>
          <w:rFonts w:ascii="Arial" w:hAnsi="Arial"/>
        </w:rPr>
        <w:t>” και “</w:t>
      </w:r>
      <w:proofErr w:type="spellStart"/>
      <w:r>
        <w:rPr>
          <w:rFonts w:ascii="Arial" w:hAnsi="Arial"/>
        </w:rPr>
        <w:t>μαθητοδικεία</w:t>
      </w:r>
      <w:proofErr w:type="spellEnd"/>
      <w:r>
        <w:rPr>
          <w:rFonts w:ascii="Arial" w:hAnsi="Arial"/>
        </w:rPr>
        <w:t>” για να καταστείλει κινητοποιήσεις, σέρνει σε πειθαρχική διαδικασία χιλιάδε</w:t>
      </w:r>
      <w:r>
        <w:rPr>
          <w:rFonts w:ascii="Arial" w:hAnsi="Arial"/>
        </w:rPr>
        <w:t>ς απεργούς εκπαιδευτικούς ενάντια στις διατάξεις αξιολόγησης.</w:t>
      </w:r>
    </w:p>
    <w:p w:rsidR="003B36FD" w:rsidRDefault="00274F2E">
      <w:pPr>
        <w:pStyle w:val="a5"/>
        <w:jc w:val="both"/>
        <w:rPr>
          <w:rFonts w:ascii="Arial" w:hAnsi="Arial"/>
        </w:rPr>
      </w:pPr>
      <w:r>
        <w:rPr>
          <w:rFonts w:ascii="Arial" w:hAnsi="Arial"/>
        </w:rPr>
        <w:tab/>
        <w:t>Από την άλλη, διατηρεί το ευνοϊκό προστατευτικό ποινικό πλαίσιο για κυβερνητικά στελέχη που καμία κυβέρνηση δεν έθιξε, ούτε η ηγεσία της Δικαιοσύνης, ενώ την ίδια στιγμή επιβάλλει πραγματική έκ</w:t>
      </w:r>
      <w:r>
        <w:rPr>
          <w:rFonts w:ascii="Arial" w:hAnsi="Arial"/>
        </w:rPr>
        <w:t xml:space="preserve">τιση ποινών ακόμα και για ήσσονος σημασίας πλημμελήματα. </w:t>
      </w:r>
      <w:r>
        <w:rPr>
          <w:rFonts w:ascii="Arial" w:hAnsi="Arial"/>
          <w:b/>
          <w:bCs/>
        </w:rPr>
        <w:t>Οι παρεμβάσεις λοιπόν που γίνονται από την ηγεσία των ανώτατων δικαστηρίων δεν οφείλονται στη στάση ενός συγκεκριμένου προσώπου αλλά συνιστούν διαρκή πρακτική μέσω του διαύλου Κυβέρνησης – Δικαστικού</w:t>
      </w:r>
      <w:r>
        <w:rPr>
          <w:rFonts w:ascii="Arial" w:hAnsi="Arial"/>
          <w:b/>
          <w:bCs/>
        </w:rPr>
        <w:t xml:space="preserve"> Συστήματος, που συντηρείται και με τον διορισμό της ηγεσίας του από το Υπουργικό Συμβούλιο</w:t>
      </w:r>
      <w:r>
        <w:rPr>
          <w:rFonts w:ascii="Arial" w:hAnsi="Arial"/>
        </w:rPr>
        <w:t>.</w:t>
      </w:r>
    </w:p>
    <w:p w:rsidR="003B36FD" w:rsidRDefault="00274F2E">
      <w:pPr>
        <w:pStyle w:val="a5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Η πλειοψηφία της Ολομέλειας και πάλι περιορίζεται σε βολική κριτική προσώπων και σπέρνει αυταπάτες για την προσφυγή στους ευρωπαϊκούς θεσμούς και τη διοργάνωση επ</w:t>
      </w:r>
      <w:r>
        <w:rPr>
          <w:rFonts w:ascii="Arial" w:hAnsi="Arial"/>
          <w:b/>
          <w:bCs/>
        </w:rPr>
        <w:t>ιστημονικών ημερίδων που τελικά θωρακίζουν το αντιδραστικό πλαίσιο</w:t>
      </w:r>
      <w:r>
        <w:rPr>
          <w:rFonts w:ascii="Arial" w:hAnsi="Arial"/>
        </w:rPr>
        <w:t xml:space="preserve">. Έφτασε μάλιστα στο σημείο να αρνηθεί να προκηρύξει άμεσα αποχή για τις 9 Απριλίου, ημέρα Γενικής Πανελλαδικής Απεργίας παραπέμποντας την απόφαση στη Συντονιστική προς αναζήτηση μίας άλλης </w:t>
      </w:r>
      <w:r>
        <w:rPr>
          <w:rFonts w:ascii="Arial" w:hAnsi="Arial"/>
        </w:rPr>
        <w:t>«καθαρής» και «αμόλυντης» ημέρας κινητοποίησης. Αποδεικνύεται η απαρέγκλιτη στράτευσή τους ως πυλώνες στήριξης της αντιλαϊκής πολιτικής των κυβερνήσεων και του αστικού κράτους, των συμφερόντων των επιχειρηματικών ομίλων, ανάμεσά τους και των μεγάλων δικηγο</w:t>
      </w:r>
      <w:r>
        <w:rPr>
          <w:rFonts w:ascii="Arial" w:hAnsi="Arial"/>
        </w:rPr>
        <w:t xml:space="preserve">ρικών εταιρειών. Αποδεικνύεται για </w:t>
      </w:r>
      <w:proofErr w:type="spellStart"/>
      <w:r>
        <w:rPr>
          <w:rFonts w:ascii="Arial" w:hAnsi="Arial"/>
        </w:rPr>
        <w:t>μιαν</w:t>
      </w:r>
      <w:proofErr w:type="spellEnd"/>
      <w:r>
        <w:rPr>
          <w:rFonts w:ascii="Arial" w:hAnsi="Arial"/>
        </w:rPr>
        <w:t xml:space="preserve"> ακόμα φορά η εχθρική στάση της Ολομέλειας και των Δικηγορικών Συλλόγων απέναντι στους αγώνες των εργαζομένων και του λαού, ανάμεσά τους και τους χιλιάδες μισθωτούς, </w:t>
      </w:r>
      <w:proofErr w:type="spellStart"/>
      <w:r>
        <w:rPr>
          <w:rFonts w:ascii="Arial" w:hAnsi="Arial"/>
        </w:rPr>
        <w:t>αυτααπασχολούμενους</w:t>
      </w:r>
      <w:proofErr w:type="spellEnd"/>
      <w:r>
        <w:rPr>
          <w:rFonts w:ascii="Arial" w:hAnsi="Arial"/>
        </w:rPr>
        <w:t xml:space="preserve"> και ασκούμενους δικηγόρους. </w:t>
      </w:r>
      <w:r>
        <w:rPr>
          <w:rFonts w:ascii="Arial" w:hAnsi="Arial"/>
          <w:b/>
          <w:bCs/>
        </w:rPr>
        <w:t>Η μ</w:t>
      </w:r>
      <w:r>
        <w:rPr>
          <w:rFonts w:ascii="Arial" w:hAnsi="Arial"/>
          <w:b/>
          <w:bCs/>
        </w:rPr>
        <w:t xml:space="preserve">αζική συμμετοχή όλων εμάς, της </w:t>
      </w:r>
      <w:proofErr w:type="spellStart"/>
      <w:r>
        <w:rPr>
          <w:rFonts w:ascii="Arial" w:hAnsi="Arial"/>
          <w:b/>
          <w:bCs/>
        </w:rPr>
        <w:t>πλειιοψηφίας</w:t>
      </w:r>
      <w:proofErr w:type="spellEnd"/>
      <w:r>
        <w:rPr>
          <w:rFonts w:ascii="Arial" w:hAnsi="Arial"/>
          <w:b/>
          <w:bCs/>
        </w:rPr>
        <w:t xml:space="preserve"> των δικηγόρων, μισθωτών, </w:t>
      </w:r>
      <w:proofErr w:type="spellStart"/>
      <w:r>
        <w:rPr>
          <w:rFonts w:ascii="Arial" w:hAnsi="Arial"/>
          <w:b/>
          <w:bCs/>
        </w:rPr>
        <w:t>αυτααπασχολούμενων</w:t>
      </w:r>
      <w:proofErr w:type="spellEnd"/>
      <w:r>
        <w:rPr>
          <w:rFonts w:ascii="Arial" w:hAnsi="Arial"/>
          <w:b/>
          <w:bCs/>
        </w:rPr>
        <w:t xml:space="preserve"> και ασκούμενων δικηγόρων στην απεργία στις 9 Απρίλη, είναι η καλύτερη απάντηση απέναντι σε όλη αυτή την αντιλαϊκή συγχορδία.</w:t>
      </w:r>
    </w:p>
    <w:p w:rsidR="003B36FD" w:rsidRDefault="003B36FD">
      <w:pPr>
        <w:jc w:val="both"/>
        <w:rPr>
          <w:b/>
          <w:bCs/>
        </w:rPr>
      </w:pPr>
    </w:p>
    <w:sectPr w:rsidR="003B36FD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FD"/>
    <w:rsid w:val="00274F2E"/>
    <w:rsid w:val="003B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18014-03FE-4085-8887-D810E5DE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Noto Serif CJK SC" w:hAnsi="Calibri" w:cs="Lohit Devanagari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qFormat/>
    <w:rPr>
      <w:b/>
      <w:bCs/>
    </w:rPr>
  </w:style>
  <w:style w:type="paragraph" w:customStyle="1" w:styleId="a4">
    <w:name w:val="Επικεφαλίδα"/>
    <w:basedOn w:val="a"/>
    <w:next w:val="a5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Ευρετήριο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4244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2025-04-03T18:51:00Z</dcterms:created>
  <dcterms:modified xsi:type="dcterms:W3CDTF">2025-04-03T18:51:00Z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2025-04-03T20:46:07Z</dcterms:created>
  <dc:creator/>
  <dc:description/>
  <dc:language>el-GR</dc:language>
  <cp:lastModifiedBy/>
  <dcterms:modified xsi:type="dcterms:W3CDTF">2025-04-03T21:09:40Z</dcterms:modified>
  <cp:revision>5</cp:revision>
  <dc:subject/>
  <dc:title>template</dc:title>
</cp:coreProperties>
</file>